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DAB" w:rsidRDefault="00AF0DAB" w:rsidP="00912254">
      <w:pPr>
        <w:jc w:val="center"/>
        <w:rPr>
          <w:b/>
        </w:rPr>
      </w:pPr>
      <w:r>
        <w:rPr>
          <w:b/>
        </w:rPr>
        <w:t>Информационное сообщение.</w:t>
      </w:r>
    </w:p>
    <w:p w:rsidR="00CC596C" w:rsidRDefault="00CC596C" w:rsidP="00CC596C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следующих земельных участков</w:t>
      </w:r>
      <w:r>
        <w:t>:</w:t>
      </w:r>
    </w:p>
    <w:p w:rsidR="00CC596C" w:rsidRDefault="00CC596C" w:rsidP="00CC596C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32:02:0080402, площадью 1640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</w:t>
      </w:r>
      <w:r>
        <w:t xml:space="preserve">, </w:t>
      </w:r>
      <w:proofErr w:type="spellStart"/>
      <w:r>
        <w:t>с</w:t>
      </w:r>
      <w:proofErr w:type="gramStart"/>
      <w:r>
        <w:t>.Д</w:t>
      </w:r>
      <w:proofErr w:type="gramEnd"/>
      <w:r>
        <w:t>арковичи</w:t>
      </w:r>
      <w:proofErr w:type="spellEnd"/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CC596C" w:rsidRDefault="00CC596C" w:rsidP="00CC596C">
      <w:pPr>
        <w:ind w:firstLine="709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квартал 32:02:0080402, площадью 1377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</w:t>
      </w:r>
      <w:r>
        <w:t xml:space="preserve">, </w:t>
      </w:r>
      <w:proofErr w:type="spellStart"/>
      <w:r>
        <w:t>с</w:t>
      </w:r>
      <w:proofErr w:type="gramStart"/>
      <w:r>
        <w:t>.Д</w:t>
      </w:r>
      <w:proofErr w:type="gramEnd"/>
      <w:r>
        <w:t>арковичи</w:t>
      </w:r>
      <w:proofErr w:type="spellEnd"/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CC596C" w:rsidRDefault="00CC596C" w:rsidP="00CC596C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возможности предоставления в собственность земельного участка</w:t>
      </w:r>
      <w:r>
        <w:t>:</w:t>
      </w:r>
    </w:p>
    <w:p w:rsidR="00CC596C" w:rsidRDefault="00CC596C" w:rsidP="00CC596C">
      <w:pPr>
        <w:ind w:firstLine="709"/>
        <w:jc w:val="both"/>
      </w:pPr>
      <w:r>
        <w:rPr>
          <w:color w:val="000000" w:themeColor="text1"/>
        </w:rPr>
        <w:t>- кадастровый номер 32:02:0010205:110, площадью 1451 кв.м., местоположение: Брянская область, р-н Брянский, д</w:t>
      </w:r>
      <w:proofErr w:type="gramStart"/>
      <w:r>
        <w:rPr>
          <w:color w:val="000000" w:themeColor="text1"/>
        </w:rPr>
        <w:t>.Т</w:t>
      </w:r>
      <w:proofErr w:type="gramEnd"/>
      <w:r>
        <w:rPr>
          <w:color w:val="000000" w:themeColor="text1"/>
        </w:rPr>
        <w:t>итовка, участок между домами 48 и 49 по ул.Карла Маркса,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CC596C" w:rsidRDefault="00CC596C" w:rsidP="00CC596C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Брянск.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27.09.2024г. </w:t>
      </w:r>
    </w:p>
    <w:p w:rsidR="00CC596C" w:rsidRDefault="00CC596C" w:rsidP="00CC596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28.10.2024г. </w:t>
      </w:r>
    </w:p>
    <w:p w:rsidR="00CC596C" w:rsidRPr="00CC596C" w:rsidRDefault="00CC596C" w:rsidP="00CC596C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выпиской из ЕГРН,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</w:t>
      </w:r>
      <w:proofErr w:type="gramEnd"/>
      <w:r>
        <w:rPr>
          <w:color w:val="000000" w:themeColor="text1"/>
        </w:rPr>
        <w:t xml:space="preserve"> до 15:30 часов, 28.10.2024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1F39D1" w:rsidRDefault="001D7ECA" w:rsidP="001D7ECA">
      <w:pPr>
        <w:ind w:firstLine="708"/>
        <w:jc w:val="both"/>
        <w:rPr>
          <w:color w:val="000000" w:themeColor="text1"/>
        </w:rPr>
      </w:pPr>
      <w:r w:rsidRPr="001F39D1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1F39D1">
          <w:rPr>
            <w:rStyle w:val="a3"/>
            <w:lang w:val="en-US"/>
          </w:rPr>
          <w:t>www</w:t>
        </w:r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torgi</w:t>
        </w:r>
        <w:proofErr w:type="spellEnd"/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gov</w:t>
        </w:r>
        <w:proofErr w:type="spellEnd"/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ru</w:t>
        </w:r>
        <w:proofErr w:type="spellEnd"/>
      </w:hyperlink>
      <w:r w:rsidRPr="001F39D1">
        <w:t>, а также извещение размещено в газете «</w:t>
      </w:r>
      <w:proofErr w:type="spellStart"/>
      <w:proofErr w:type="gramStart"/>
      <w:r w:rsidRPr="001F39D1">
        <w:t>Деснянская</w:t>
      </w:r>
      <w:proofErr w:type="spellEnd"/>
      <w:proofErr w:type="gramEnd"/>
      <w:r w:rsidRPr="001F39D1">
        <w:t xml:space="preserve"> правда».</w:t>
      </w:r>
    </w:p>
    <w:p w:rsidR="001D7ECA" w:rsidRPr="001F39D1" w:rsidRDefault="001D7ECA" w:rsidP="001D7ECA"/>
    <w:p w:rsidR="002C6BD5" w:rsidRPr="00DC39C5" w:rsidRDefault="002C6BD5" w:rsidP="006660AC">
      <w:pPr>
        <w:ind w:firstLine="708"/>
        <w:jc w:val="both"/>
        <w:rPr>
          <w:color w:val="000000" w:themeColor="text1"/>
          <w:sz w:val="26"/>
          <w:szCs w:val="26"/>
        </w:rPr>
      </w:pPr>
    </w:p>
    <w:sectPr w:rsidR="002C6BD5" w:rsidRPr="00DC39C5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1E63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1F39D1"/>
    <w:rsid w:val="0022182A"/>
    <w:rsid w:val="0022248A"/>
    <w:rsid w:val="00241FEA"/>
    <w:rsid w:val="00266C36"/>
    <w:rsid w:val="002752B5"/>
    <w:rsid w:val="002B774C"/>
    <w:rsid w:val="002C6BD5"/>
    <w:rsid w:val="002D225F"/>
    <w:rsid w:val="002E274F"/>
    <w:rsid w:val="00303A4A"/>
    <w:rsid w:val="0031557B"/>
    <w:rsid w:val="0035036F"/>
    <w:rsid w:val="00364118"/>
    <w:rsid w:val="00377F5C"/>
    <w:rsid w:val="00384676"/>
    <w:rsid w:val="00394F95"/>
    <w:rsid w:val="003A45A5"/>
    <w:rsid w:val="003D1725"/>
    <w:rsid w:val="003D222B"/>
    <w:rsid w:val="00400F2E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4913"/>
    <w:rsid w:val="00737AA2"/>
    <w:rsid w:val="0074502F"/>
    <w:rsid w:val="007610F5"/>
    <w:rsid w:val="0077282C"/>
    <w:rsid w:val="007C3CC1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12254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E6BDD"/>
    <w:rsid w:val="009F481E"/>
    <w:rsid w:val="00A162CE"/>
    <w:rsid w:val="00A17C5A"/>
    <w:rsid w:val="00A2180F"/>
    <w:rsid w:val="00A2275D"/>
    <w:rsid w:val="00A23A8A"/>
    <w:rsid w:val="00A2576D"/>
    <w:rsid w:val="00A36A73"/>
    <w:rsid w:val="00A50C63"/>
    <w:rsid w:val="00A82CA3"/>
    <w:rsid w:val="00AD4FFA"/>
    <w:rsid w:val="00AE4185"/>
    <w:rsid w:val="00AE7D26"/>
    <w:rsid w:val="00AE7D8E"/>
    <w:rsid w:val="00AF0DAB"/>
    <w:rsid w:val="00AF43BE"/>
    <w:rsid w:val="00B02B05"/>
    <w:rsid w:val="00B1292E"/>
    <w:rsid w:val="00B705B4"/>
    <w:rsid w:val="00B9076D"/>
    <w:rsid w:val="00BA562B"/>
    <w:rsid w:val="00BA5A87"/>
    <w:rsid w:val="00BA5F1F"/>
    <w:rsid w:val="00BC4C37"/>
    <w:rsid w:val="00BF11BE"/>
    <w:rsid w:val="00C51EBB"/>
    <w:rsid w:val="00C54EAE"/>
    <w:rsid w:val="00C759C7"/>
    <w:rsid w:val="00C95A20"/>
    <w:rsid w:val="00C95B03"/>
    <w:rsid w:val="00CA105C"/>
    <w:rsid w:val="00CA712D"/>
    <w:rsid w:val="00CC596C"/>
    <w:rsid w:val="00CE589A"/>
    <w:rsid w:val="00CF1290"/>
    <w:rsid w:val="00D316C2"/>
    <w:rsid w:val="00D57B6C"/>
    <w:rsid w:val="00DA3DB5"/>
    <w:rsid w:val="00DB721D"/>
    <w:rsid w:val="00DC39C5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358B9"/>
    <w:rsid w:val="00F4222F"/>
    <w:rsid w:val="00F72B83"/>
    <w:rsid w:val="00F77B4B"/>
    <w:rsid w:val="00FD62DF"/>
    <w:rsid w:val="00FE6838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2022-04-29T06:57:00Z</dcterms:created>
  <dcterms:modified xsi:type="dcterms:W3CDTF">2024-09-26T13:08:00Z</dcterms:modified>
</cp:coreProperties>
</file>